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28A3A1" w14:textId="77777777" w:rsidR="003B562B" w:rsidRDefault="003B562B" w:rsidP="00742709">
      <w:pPr>
        <w:jc w:val="both"/>
        <w:rPr>
          <w:rFonts w:ascii="Times New Roman" w:hAnsi="Times New Roman" w:cs="Times New Roman"/>
        </w:rPr>
      </w:pPr>
      <w:r w:rsidRPr="003B562B">
        <w:rPr>
          <w:rFonts w:ascii="Times New Roman" w:hAnsi="Times New Roman" w:cs="Times New Roman"/>
        </w:rPr>
        <w:t>Na temelju članka 104. st. 5. Zakona o komunalnom gospodarstvu (Narodne novine, broj 68/18, 110/18, 32/20), članka 35. Zakona o lokalnoj i područnoj (regionalnoj) samoupravi (Narodne novine, broj 33/01, 60/01, 129/05, 109/07, 125/08, 36/09, 150/11, 144/12, 19/13, 137/15, 123/17, 98/19, 144/20) i članka 40. Statuta Grada Makarske (Glasnik Grada Makarske broj 3/21) Gradsko vijeće Grada Makarske na 10. sjednici održanoj dana 26. kolovoza 2022.g. donosi</w:t>
      </w:r>
    </w:p>
    <w:p w14:paraId="17EF8E39" w14:textId="62F124EA" w:rsidR="003B562B" w:rsidRPr="005E2445" w:rsidRDefault="003B562B" w:rsidP="005E2445">
      <w:pPr>
        <w:spacing w:after="0"/>
        <w:jc w:val="center"/>
        <w:rPr>
          <w:rFonts w:ascii="Times New Roman" w:hAnsi="Times New Roman" w:cs="Times New Roman"/>
          <w:b/>
          <w:bCs/>
        </w:rPr>
      </w:pPr>
      <w:r w:rsidRPr="005E2445">
        <w:rPr>
          <w:rFonts w:ascii="Times New Roman" w:hAnsi="Times New Roman" w:cs="Times New Roman"/>
          <w:b/>
          <w:bCs/>
        </w:rPr>
        <w:t>ODLUKU</w:t>
      </w:r>
    </w:p>
    <w:p w14:paraId="76E783B2" w14:textId="2F930A75" w:rsidR="00151C0B" w:rsidRPr="005E2445" w:rsidRDefault="003B562B" w:rsidP="005E2445">
      <w:pPr>
        <w:spacing w:after="0"/>
        <w:jc w:val="center"/>
        <w:rPr>
          <w:rFonts w:ascii="Times New Roman" w:hAnsi="Times New Roman" w:cs="Times New Roman"/>
          <w:b/>
          <w:bCs/>
        </w:rPr>
      </w:pPr>
      <w:r w:rsidRPr="005E2445">
        <w:rPr>
          <w:rFonts w:ascii="Times New Roman" w:hAnsi="Times New Roman" w:cs="Times New Roman"/>
          <w:b/>
          <w:bCs/>
        </w:rPr>
        <w:t>o izmjenama i dopunama Odluke o postavljanju oznaka, uređaja i urbane opreme na</w:t>
      </w:r>
    </w:p>
    <w:p w14:paraId="79C40E07" w14:textId="3704EDF1" w:rsidR="003B562B" w:rsidRDefault="003B562B" w:rsidP="005E2445">
      <w:pPr>
        <w:spacing w:after="0"/>
        <w:jc w:val="center"/>
        <w:rPr>
          <w:rFonts w:ascii="Times New Roman" w:hAnsi="Times New Roman" w:cs="Times New Roman"/>
          <w:b/>
          <w:bCs/>
        </w:rPr>
      </w:pPr>
      <w:r w:rsidRPr="005E2445">
        <w:rPr>
          <w:rFonts w:ascii="Times New Roman" w:hAnsi="Times New Roman" w:cs="Times New Roman"/>
          <w:b/>
          <w:bCs/>
        </w:rPr>
        <w:t>području</w:t>
      </w:r>
      <w:r w:rsidR="00151C0B" w:rsidRPr="005E2445">
        <w:rPr>
          <w:rFonts w:ascii="Times New Roman" w:hAnsi="Times New Roman" w:cs="Times New Roman"/>
          <w:b/>
          <w:bCs/>
        </w:rPr>
        <w:t xml:space="preserve"> </w:t>
      </w:r>
      <w:r w:rsidRPr="005E2445">
        <w:rPr>
          <w:rFonts w:ascii="Times New Roman" w:hAnsi="Times New Roman" w:cs="Times New Roman"/>
          <w:b/>
          <w:bCs/>
        </w:rPr>
        <w:t>kulturno povijesne cjeline grada Makarske</w:t>
      </w:r>
    </w:p>
    <w:p w14:paraId="666440A8" w14:textId="77777777" w:rsidR="005E2445" w:rsidRPr="005E2445" w:rsidRDefault="005E2445" w:rsidP="005E2445">
      <w:pPr>
        <w:spacing w:after="0"/>
        <w:jc w:val="center"/>
        <w:rPr>
          <w:rFonts w:ascii="Times New Roman" w:hAnsi="Times New Roman" w:cs="Times New Roman"/>
          <w:b/>
          <w:bCs/>
        </w:rPr>
      </w:pPr>
    </w:p>
    <w:p w14:paraId="06F06246" w14:textId="71FC5E8C" w:rsidR="001C05AA" w:rsidRDefault="003B562B" w:rsidP="00742709">
      <w:pPr>
        <w:jc w:val="both"/>
        <w:rPr>
          <w:rFonts w:ascii="Times New Roman" w:hAnsi="Times New Roman" w:cs="Times New Roman"/>
        </w:rPr>
      </w:pPr>
      <w:r w:rsidRPr="003B562B">
        <w:rPr>
          <w:rFonts w:ascii="Times New Roman" w:hAnsi="Times New Roman" w:cs="Times New Roman"/>
        </w:rPr>
        <w:t>U Odluci o postavljanju oznaka, uređaja i urbane opreme na području kulturno povijesne cjeline grada Makarske (Glasnik Grada Makarske, br. 8/2022) daju se sljedeće izmjene i dopune:</w:t>
      </w:r>
    </w:p>
    <w:p w14:paraId="43C3CFED" w14:textId="4A0C9881" w:rsidR="00FC6779" w:rsidRPr="006652FB" w:rsidRDefault="00FC6779" w:rsidP="00FC6779">
      <w:pPr>
        <w:jc w:val="center"/>
        <w:rPr>
          <w:rFonts w:ascii="Times New Roman" w:hAnsi="Times New Roman" w:cs="Times New Roman"/>
        </w:rPr>
      </w:pPr>
      <w:r w:rsidRPr="006652FB">
        <w:rPr>
          <w:rFonts w:ascii="Times New Roman" w:hAnsi="Times New Roman" w:cs="Times New Roman"/>
          <w:b/>
          <w:bCs/>
        </w:rPr>
        <w:t>Članak 1.</w:t>
      </w:r>
    </w:p>
    <w:p w14:paraId="158B5045" w14:textId="77777777" w:rsidR="00FC6779" w:rsidRDefault="00FC6779" w:rsidP="00742709">
      <w:pPr>
        <w:spacing w:after="0"/>
        <w:jc w:val="both"/>
        <w:rPr>
          <w:rFonts w:ascii="Times New Roman" w:hAnsi="Times New Roman" w:cs="Times New Roman"/>
        </w:rPr>
      </w:pPr>
      <w:r w:rsidRPr="00FC6779">
        <w:rPr>
          <w:rFonts w:ascii="Times New Roman" w:hAnsi="Times New Roman" w:cs="Times New Roman"/>
        </w:rPr>
        <w:t xml:space="preserve">Naslov iznad članka 12. "Vitrine" mijenja se i glasi: "Izlozi", a članak 12. mijenja se i glasi: </w:t>
      </w:r>
    </w:p>
    <w:p w14:paraId="4950B736" w14:textId="60436BCC" w:rsidR="005E2445" w:rsidRDefault="00FC6779" w:rsidP="00742709">
      <w:pPr>
        <w:spacing w:after="0"/>
        <w:jc w:val="both"/>
        <w:rPr>
          <w:rFonts w:ascii="Times New Roman" w:hAnsi="Times New Roman" w:cs="Times New Roman"/>
        </w:rPr>
      </w:pPr>
      <w:r w:rsidRPr="00FC6779">
        <w:rPr>
          <w:rFonts w:ascii="Times New Roman" w:hAnsi="Times New Roman" w:cs="Times New Roman"/>
        </w:rPr>
        <w:t>"Za izloge poslovnih prostora mogu se koristiti samo postojeći otvori, bez širenja istih i bez otvaranja novih.</w:t>
      </w:r>
    </w:p>
    <w:p w14:paraId="279FF790" w14:textId="6CE7506F" w:rsidR="00487F6E" w:rsidRDefault="00487F6E" w:rsidP="00742709">
      <w:pPr>
        <w:spacing w:after="0"/>
        <w:jc w:val="both"/>
        <w:rPr>
          <w:rFonts w:ascii="Times New Roman" w:hAnsi="Times New Roman" w:cs="Times New Roman"/>
        </w:rPr>
      </w:pPr>
      <w:r w:rsidRPr="00487F6E">
        <w:rPr>
          <w:rFonts w:ascii="Times New Roman" w:hAnsi="Times New Roman" w:cs="Times New Roman"/>
        </w:rPr>
        <w:t>Izlozi moraju biti tehnički i estetski oblikovani, a vlasnik odnosno korisnik poslovnog prostora dužan ih je držati urednima i čistima.</w:t>
      </w:r>
    </w:p>
    <w:p w14:paraId="57A1D040" w14:textId="77777777" w:rsidR="00403381" w:rsidRDefault="00403381" w:rsidP="00742709">
      <w:pPr>
        <w:spacing w:after="0"/>
        <w:jc w:val="both"/>
        <w:rPr>
          <w:rFonts w:ascii="Times New Roman" w:hAnsi="Times New Roman" w:cs="Times New Roman"/>
        </w:rPr>
      </w:pPr>
      <w:r w:rsidRPr="00403381">
        <w:rPr>
          <w:rFonts w:ascii="Times New Roman" w:hAnsi="Times New Roman" w:cs="Times New Roman"/>
        </w:rPr>
        <w:t>Izlozi mogu biti osvijetljeni samo iz poslovnog</w:t>
      </w:r>
      <w:r>
        <w:rPr>
          <w:rFonts w:ascii="Times New Roman" w:hAnsi="Times New Roman" w:cs="Times New Roman"/>
        </w:rPr>
        <w:t xml:space="preserve"> </w:t>
      </w:r>
      <w:r w:rsidRPr="00403381">
        <w:rPr>
          <w:rFonts w:ascii="Times New Roman" w:hAnsi="Times New Roman" w:cs="Times New Roman"/>
        </w:rPr>
        <w:t xml:space="preserve">prostora, isključivo toplom led rasvjetom od 2700 kv do maksimalno 3000 kv, na način da izravno ne obasjavaju javnoprometnu površinu. </w:t>
      </w:r>
    </w:p>
    <w:p w14:paraId="768CE227" w14:textId="77777777" w:rsidR="00403381" w:rsidRDefault="00403381" w:rsidP="00742709">
      <w:pPr>
        <w:spacing w:after="0"/>
        <w:jc w:val="both"/>
        <w:rPr>
          <w:rFonts w:ascii="Times New Roman" w:hAnsi="Times New Roman" w:cs="Times New Roman"/>
        </w:rPr>
      </w:pPr>
      <w:r w:rsidRPr="00403381">
        <w:rPr>
          <w:rFonts w:ascii="Times New Roman" w:hAnsi="Times New Roman" w:cs="Times New Roman"/>
        </w:rPr>
        <w:t xml:space="preserve">Za blagdane i prigodne manifestacije izlozi mogu biti prigodno uređeni. </w:t>
      </w:r>
    </w:p>
    <w:p w14:paraId="3DE406A5" w14:textId="6FDFC4C6" w:rsidR="00403381" w:rsidRDefault="00403381" w:rsidP="00742709">
      <w:pPr>
        <w:spacing w:after="0"/>
        <w:jc w:val="both"/>
        <w:rPr>
          <w:rFonts w:ascii="Times New Roman" w:hAnsi="Times New Roman" w:cs="Times New Roman"/>
        </w:rPr>
      </w:pPr>
      <w:r w:rsidRPr="00403381">
        <w:rPr>
          <w:rFonts w:ascii="Times New Roman" w:hAnsi="Times New Roman" w:cs="Times New Roman"/>
        </w:rPr>
        <w:t xml:space="preserve">Vlasnik odnosno korisnik poslovnog prostora ne smije u izlogu držati ambalažu ili skladištiti robu. </w:t>
      </w:r>
    </w:p>
    <w:p w14:paraId="70BA8C6E" w14:textId="77777777" w:rsidR="00403381" w:rsidRDefault="00403381" w:rsidP="00742709">
      <w:pPr>
        <w:spacing w:after="0"/>
        <w:jc w:val="both"/>
        <w:rPr>
          <w:rFonts w:ascii="Times New Roman" w:hAnsi="Times New Roman" w:cs="Times New Roman"/>
        </w:rPr>
      </w:pPr>
      <w:r w:rsidRPr="00403381">
        <w:rPr>
          <w:rFonts w:ascii="Times New Roman" w:hAnsi="Times New Roman" w:cs="Times New Roman"/>
        </w:rPr>
        <w:t xml:space="preserve">Vlasnik odnosno korisnik poslovnog prostora ne smije izlagati robu izvan izloga i poslovnog prostora. </w:t>
      </w:r>
    </w:p>
    <w:p w14:paraId="7551A6E0" w14:textId="77777777" w:rsidR="00E7276C" w:rsidRDefault="00403381" w:rsidP="00742709">
      <w:pPr>
        <w:spacing w:after="0"/>
        <w:jc w:val="both"/>
        <w:rPr>
          <w:rFonts w:ascii="Times New Roman" w:hAnsi="Times New Roman" w:cs="Times New Roman"/>
        </w:rPr>
      </w:pPr>
      <w:r w:rsidRPr="00403381">
        <w:rPr>
          <w:rFonts w:ascii="Times New Roman" w:hAnsi="Times New Roman" w:cs="Times New Roman"/>
        </w:rPr>
        <w:t xml:space="preserve">Zabrana iz prethodnog stavka ne odnosi se na vlasnike, odnosno korisnike poslovnog prostora u kojem se prodaje živo cvijeće. </w:t>
      </w:r>
    </w:p>
    <w:p w14:paraId="21AD746A" w14:textId="77777777" w:rsidR="00E7276C" w:rsidRDefault="00403381" w:rsidP="00742709">
      <w:pPr>
        <w:spacing w:after="0"/>
        <w:jc w:val="both"/>
        <w:rPr>
          <w:rFonts w:ascii="Times New Roman" w:hAnsi="Times New Roman" w:cs="Times New Roman"/>
        </w:rPr>
      </w:pPr>
      <w:r w:rsidRPr="00403381">
        <w:rPr>
          <w:rFonts w:ascii="Times New Roman" w:hAnsi="Times New Roman" w:cs="Times New Roman"/>
        </w:rPr>
        <w:t xml:space="preserve">Zabranjeno je postavljanje vitrina s izloženim proizvodima izvan poslovnog prostora, bilo postavljanjem vitrina na vratnice poslovnog prostora, na pročelje zgrade ili na bilo koji drugi način izlaganje robe izvan poslovnog prostora. </w:t>
      </w:r>
    </w:p>
    <w:p w14:paraId="3BE7B86D" w14:textId="587BD529" w:rsidR="00487F6E" w:rsidRDefault="00403381" w:rsidP="00742709">
      <w:pPr>
        <w:spacing w:after="0"/>
        <w:jc w:val="both"/>
        <w:rPr>
          <w:rFonts w:ascii="Times New Roman" w:hAnsi="Times New Roman" w:cs="Times New Roman"/>
        </w:rPr>
      </w:pPr>
      <w:r w:rsidRPr="00403381">
        <w:rPr>
          <w:rFonts w:ascii="Times New Roman" w:hAnsi="Times New Roman" w:cs="Times New Roman"/>
        </w:rPr>
        <w:t>Zabranjeno je postavljanje izložbenih ormarića na vratnice, kao i na pročelja zgrada."</w:t>
      </w:r>
    </w:p>
    <w:p w14:paraId="43D0AD4E" w14:textId="77777777" w:rsidR="00E7276C" w:rsidRDefault="00E7276C" w:rsidP="00403381">
      <w:pPr>
        <w:spacing w:after="0"/>
        <w:rPr>
          <w:rFonts w:ascii="Times New Roman" w:hAnsi="Times New Roman" w:cs="Times New Roman"/>
        </w:rPr>
      </w:pPr>
    </w:p>
    <w:p w14:paraId="6FA6E84B" w14:textId="1A2FAF4B" w:rsidR="00E7276C" w:rsidRPr="006652FB" w:rsidRDefault="00E7276C" w:rsidP="006B4C52">
      <w:pPr>
        <w:spacing w:after="0"/>
        <w:jc w:val="center"/>
        <w:rPr>
          <w:rFonts w:ascii="Times New Roman" w:hAnsi="Times New Roman" w:cs="Times New Roman"/>
        </w:rPr>
      </w:pPr>
      <w:r w:rsidRPr="006652FB">
        <w:rPr>
          <w:rFonts w:ascii="Times New Roman" w:hAnsi="Times New Roman" w:cs="Times New Roman"/>
          <w:b/>
          <w:bCs/>
        </w:rPr>
        <w:t>Članak 2.</w:t>
      </w:r>
    </w:p>
    <w:p w14:paraId="04436180" w14:textId="77777777" w:rsidR="00E7276C" w:rsidRDefault="00E7276C" w:rsidP="00742709">
      <w:pPr>
        <w:spacing w:after="0"/>
        <w:jc w:val="both"/>
        <w:rPr>
          <w:rFonts w:ascii="Times New Roman" w:hAnsi="Times New Roman" w:cs="Times New Roman"/>
        </w:rPr>
      </w:pPr>
      <w:r w:rsidRPr="00E7276C">
        <w:rPr>
          <w:rFonts w:ascii="Times New Roman" w:hAnsi="Times New Roman" w:cs="Times New Roman"/>
        </w:rPr>
        <w:t xml:space="preserve">Članak 22. stavak 1. mijenja se i glasi: </w:t>
      </w:r>
    </w:p>
    <w:p w14:paraId="7B4C4D06" w14:textId="712A7124" w:rsidR="00E7276C" w:rsidRDefault="00E7276C" w:rsidP="00742709">
      <w:pPr>
        <w:spacing w:after="0"/>
        <w:jc w:val="both"/>
        <w:rPr>
          <w:rFonts w:ascii="Times New Roman" w:hAnsi="Times New Roman" w:cs="Times New Roman"/>
        </w:rPr>
      </w:pPr>
      <w:r w:rsidRPr="00E7276C">
        <w:rPr>
          <w:rFonts w:ascii="Times New Roman" w:hAnsi="Times New Roman" w:cs="Times New Roman"/>
        </w:rPr>
        <w:t xml:space="preserve">"Posude za biljke-pitari moraju biti primjerene veličine, boje i jednostavnog oblika, od prirodnih materijala (kamen, teracotta, beton, metal i sl.). Za ograđivanje ugostiteljskih terasa-štekata mogu se koristiti posude za biljke-pitari, koje se postavljaju isključivo unutar odobrene javne površine. Nije dozvoljeno ograđivanje ugostiteljskih terasa-štakata posudama za biljke-pitarima ako se neposredno uz tu ugostiteljsku terasu-štekat ne nalazi ugostiteljska terasa-štekat drugog ugostiteljskog objekta. Ispred ulaza u poslovni prostor, sa svake strane ulaza, može se dozvoliti </w:t>
      </w:r>
      <w:r w:rsidRPr="00E7276C">
        <w:rPr>
          <w:rFonts w:ascii="Times New Roman" w:hAnsi="Times New Roman" w:cs="Times New Roman"/>
        </w:rPr>
        <w:lastRenderedPageBreak/>
        <w:t>postavljanje najviše jedne posude za biljke, ali samo ako to ne ometa slobodan prolaz. Biljke se moraju održavati urednima."</w:t>
      </w:r>
    </w:p>
    <w:p w14:paraId="609C82E4" w14:textId="77777777" w:rsidR="006B4C52" w:rsidRDefault="006B4C52" w:rsidP="00E7276C">
      <w:pPr>
        <w:spacing w:after="0"/>
        <w:rPr>
          <w:rFonts w:ascii="Times New Roman" w:hAnsi="Times New Roman" w:cs="Times New Roman"/>
        </w:rPr>
      </w:pPr>
    </w:p>
    <w:p w14:paraId="3FC913E1" w14:textId="200C7D4D" w:rsidR="006B4C52" w:rsidRPr="006652FB" w:rsidRDefault="006B4C52" w:rsidP="006B4C52">
      <w:pPr>
        <w:spacing w:after="0"/>
        <w:jc w:val="center"/>
        <w:rPr>
          <w:rFonts w:ascii="Times New Roman" w:hAnsi="Times New Roman" w:cs="Times New Roman"/>
        </w:rPr>
      </w:pPr>
      <w:r w:rsidRPr="006652FB">
        <w:rPr>
          <w:rFonts w:ascii="Times New Roman" w:hAnsi="Times New Roman" w:cs="Times New Roman"/>
          <w:b/>
          <w:bCs/>
        </w:rPr>
        <w:t>Članak 3.</w:t>
      </w:r>
    </w:p>
    <w:p w14:paraId="2A2CBC50" w14:textId="77777777" w:rsidR="00456C82" w:rsidRDefault="006B4C52" w:rsidP="00742709">
      <w:pPr>
        <w:spacing w:after="0"/>
        <w:jc w:val="both"/>
        <w:rPr>
          <w:rFonts w:ascii="Times New Roman" w:hAnsi="Times New Roman" w:cs="Times New Roman"/>
        </w:rPr>
      </w:pPr>
      <w:r w:rsidRPr="006B4C52">
        <w:rPr>
          <w:rFonts w:ascii="Times New Roman" w:hAnsi="Times New Roman" w:cs="Times New Roman"/>
        </w:rPr>
        <w:t>U članku 40. iza stavka 1. dodaju se stavci 2. i 3. koji glase:</w:t>
      </w:r>
    </w:p>
    <w:p w14:paraId="5662F344" w14:textId="14EED9F8" w:rsidR="006B4C52" w:rsidRDefault="006B4C52" w:rsidP="00742709">
      <w:pPr>
        <w:spacing w:after="0"/>
        <w:jc w:val="both"/>
        <w:rPr>
          <w:rFonts w:ascii="Times New Roman" w:hAnsi="Times New Roman" w:cs="Times New Roman"/>
        </w:rPr>
      </w:pPr>
      <w:r w:rsidRPr="006B4C52">
        <w:rPr>
          <w:rFonts w:ascii="Times New Roman" w:hAnsi="Times New Roman" w:cs="Times New Roman"/>
        </w:rPr>
        <w:t xml:space="preserve"> "Na otvorima poslovnih prostora ne dozvoljava se izvedba punih vratnica, kao vrata od konobe, kao ni izvedba punih rolo vrata (kao rolete). Iznimno se dozvoljava izvedba mrežastih rolo vrata. Na pojedinačno registriranim kulturnim dobrima dozvoljava se isključivo povijesna stolarija.“ </w:t>
      </w:r>
    </w:p>
    <w:p w14:paraId="71F006C3" w14:textId="77777777" w:rsidR="006B4C52" w:rsidRDefault="006B4C52" w:rsidP="006B4C52">
      <w:pPr>
        <w:spacing w:after="0"/>
        <w:rPr>
          <w:rFonts w:ascii="Times New Roman" w:hAnsi="Times New Roman" w:cs="Times New Roman"/>
        </w:rPr>
      </w:pPr>
    </w:p>
    <w:p w14:paraId="0B36BD21" w14:textId="4E02586E" w:rsidR="006B4C52" w:rsidRPr="006652FB" w:rsidRDefault="006B4C52" w:rsidP="006B4C52">
      <w:pPr>
        <w:spacing w:after="0"/>
        <w:jc w:val="center"/>
        <w:rPr>
          <w:rFonts w:ascii="Times New Roman" w:hAnsi="Times New Roman" w:cs="Times New Roman"/>
        </w:rPr>
      </w:pPr>
      <w:r w:rsidRPr="006652FB">
        <w:rPr>
          <w:rFonts w:ascii="Times New Roman" w:hAnsi="Times New Roman" w:cs="Times New Roman"/>
          <w:b/>
          <w:bCs/>
        </w:rPr>
        <w:t>Članak 4.</w:t>
      </w:r>
    </w:p>
    <w:p w14:paraId="5B27B25C" w14:textId="2D1B4BC6" w:rsidR="006B4C52" w:rsidRDefault="006B4C52" w:rsidP="00742709">
      <w:pPr>
        <w:spacing w:after="0"/>
        <w:jc w:val="both"/>
        <w:rPr>
          <w:rFonts w:ascii="Times New Roman" w:hAnsi="Times New Roman" w:cs="Times New Roman"/>
        </w:rPr>
      </w:pPr>
      <w:r w:rsidRPr="006B4C52">
        <w:rPr>
          <w:rFonts w:ascii="Times New Roman" w:hAnsi="Times New Roman" w:cs="Times New Roman"/>
        </w:rPr>
        <w:t>U članku 42. stavku 2. iza riječi: „pročelja“ briše se zarez i tekst: "izuzev u zoni vratnica dok je poslovni prostor otvoren“.</w:t>
      </w:r>
    </w:p>
    <w:p w14:paraId="7A9C923D" w14:textId="77777777" w:rsidR="00A26687" w:rsidRDefault="00A26687" w:rsidP="006B4C52">
      <w:pPr>
        <w:spacing w:after="0"/>
        <w:rPr>
          <w:rFonts w:ascii="Times New Roman" w:hAnsi="Times New Roman" w:cs="Times New Roman"/>
        </w:rPr>
      </w:pPr>
    </w:p>
    <w:p w14:paraId="06983324" w14:textId="7A7934A9" w:rsidR="00A26687" w:rsidRPr="005E1927" w:rsidRDefault="00A26687" w:rsidP="00A26687">
      <w:pPr>
        <w:spacing w:after="0"/>
        <w:jc w:val="center"/>
        <w:rPr>
          <w:rFonts w:ascii="Times New Roman" w:hAnsi="Times New Roman" w:cs="Times New Roman"/>
        </w:rPr>
      </w:pPr>
      <w:r w:rsidRPr="005E1927">
        <w:rPr>
          <w:rFonts w:ascii="Times New Roman" w:hAnsi="Times New Roman" w:cs="Times New Roman"/>
          <w:b/>
          <w:bCs/>
        </w:rPr>
        <w:t>Članak 5.</w:t>
      </w:r>
    </w:p>
    <w:p w14:paraId="1ABBA5A4" w14:textId="33742067" w:rsidR="00A26687" w:rsidRDefault="00A26687" w:rsidP="00A26687">
      <w:pPr>
        <w:spacing w:after="0"/>
        <w:jc w:val="both"/>
        <w:rPr>
          <w:rFonts w:ascii="Times New Roman" w:hAnsi="Times New Roman" w:cs="Times New Roman"/>
        </w:rPr>
      </w:pPr>
      <w:r w:rsidRPr="00A26687">
        <w:rPr>
          <w:rFonts w:ascii="Times New Roman" w:hAnsi="Times New Roman" w:cs="Times New Roman"/>
        </w:rPr>
        <w:t>U članku 50. stavak 2. podstavak 2. iza broja "40." dodaje se tekst: "stavak 1.".</w:t>
      </w:r>
    </w:p>
    <w:p w14:paraId="32FAE74C" w14:textId="77777777" w:rsidR="00A26687" w:rsidRDefault="00A26687" w:rsidP="00A26687">
      <w:pPr>
        <w:spacing w:after="0"/>
        <w:jc w:val="both"/>
        <w:rPr>
          <w:rFonts w:ascii="Times New Roman" w:hAnsi="Times New Roman" w:cs="Times New Roman"/>
        </w:rPr>
      </w:pPr>
    </w:p>
    <w:p w14:paraId="45D0962F" w14:textId="77777777" w:rsidR="005E1927" w:rsidRPr="005E1927" w:rsidRDefault="005E1927" w:rsidP="005E1927">
      <w:pPr>
        <w:spacing w:after="0"/>
        <w:jc w:val="center"/>
        <w:rPr>
          <w:rFonts w:ascii="Times New Roman" w:hAnsi="Times New Roman" w:cs="Times New Roman"/>
        </w:rPr>
      </w:pPr>
      <w:r w:rsidRPr="005E1927">
        <w:rPr>
          <w:rFonts w:ascii="Times New Roman" w:hAnsi="Times New Roman" w:cs="Times New Roman"/>
          <w:b/>
          <w:bCs/>
        </w:rPr>
        <w:t>Članak 6.</w:t>
      </w:r>
    </w:p>
    <w:p w14:paraId="4C878741" w14:textId="0B7CE3FE" w:rsidR="005E1927" w:rsidRDefault="005E1927" w:rsidP="005E1927">
      <w:pPr>
        <w:spacing w:after="0"/>
        <w:jc w:val="both"/>
        <w:rPr>
          <w:rFonts w:ascii="Times New Roman" w:hAnsi="Times New Roman" w:cs="Times New Roman"/>
        </w:rPr>
      </w:pPr>
      <w:r w:rsidRPr="005E1927">
        <w:rPr>
          <w:rFonts w:ascii="Times New Roman" w:hAnsi="Times New Roman" w:cs="Times New Roman"/>
        </w:rPr>
        <w:t>Ova Odluka o izmjenama i dopunama Odluke o postavljanju oznaka, uređaja i urbane opreme na području kulturno povijesne cjeline grada Makarske stupa na snagu osmoga dana od dana objave u Glasniku Grada Makarske.</w:t>
      </w:r>
    </w:p>
    <w:p w14:paraId="2C90EE56" w14:textId="77777777" w:rsidR="006652FB" w:rsidRDefault="006652FB" w:rsidP="005E1927">
      <w:pPr>
        <w:spacing w:after="0"/>
        <w:jc w:val="both"/>
        <w:rPr>
          <w:rFonts w:ascii="Times New Roman" w:hAnsi="Times New Roman" w:cs="Times New Roman"/>
        </w:rPr>
      </w:pPr>
    </w:p>
    <w:p w14:paraId="65B1AE5F" w14:textId="77777777" w:rsidR="00742709" w:rsidRDefault="00742709" w:rsidP="00742709">
      <w:pPr>
        <w:spacing w:after="0"/>
        <w:jc w:val="both"/>
        <w:rPr>
          <w:rFonts w:ascii="Times New Roman" w:hAnsi="Times New Roman" w:cs="Times New Roman"/>
        </w:rPr>
      </w:pPr>
      <w:r w:rsidRPr="00742709">
        <w:rPr>
          <w:rFonts w:ascii="Times New Roman" w:hAnsi="Times New Roman" w:cs="Times New Roman"/>
        </w:rPr>
        <w:t xml:space="preserve">KLASA: 023-05/22-02/1 </w:t>
      </w:r>
    </w:p>
    <w:p w14:paraId="542F47B5" w14:textId="77777777" w:rsidR="00742709" w:rsidRDefault="00742709" w:rsidP="00742709">
      <w:pPr>
        <w:spacing w:after="0"/>
        <w:jc w:val="both"/>
        <w:rPr>
          <w:rFonts w:ascii="Times New Roman" w:hAnsi="Times New Roman" w:cs="Times New Roman"/>
        </w:rPr>
      </w:pPr>
      <w:r w:rsidRPr="00742709">
        <w:rPr>
          <w:rFonts w:ascii="Times New Roman" w:hAnsi="Times New Roman" w:cs="Times New Roman"/>
        </w:rPr>
        <w:t xml:space="preserve">URBROJ:2181-6-05-01-22-6 </w:t>
      </w:r>
    </w:p>
    <w:p w14:paraId="5049D43B" w14:textId="6C7B606E" w:rsidR="006652FB" w:rsidRDefault="00742709" w:rsidP="00742709">
      <w:pPr>
        <w:spacing w:after="0"/>
        <w:jc w:val="both"/>
        <w:rPr>
          <w:rFonts w:ascii="Times New Roman" w:hAnsi="Times New Roman" w:cs="Times New Roman"/>
        </w:rPr>
      </w:pPr>
      <w:r w:rsidRPr="00742709">
        <w:rPr>
          <w:rFonts w:ascii="Times New Roman" w:hAnsi="Times New Roman" w:cs="Times New Roman"/>
        </w:rPr>
        <w:t>Makarska, 26. kolovoza 2022.g.</w:t>
      </w:r>
    </w:p>
    <w:p w14:paraId="32EB648A" w14:textId="77777777" w:rsidR="00742709" w:rsidRDefault="00742709" w:rsidP="00742709">
      <w:pPr>
        <w:spacing w:after="0"/>
        <w:jc w:val="right"/>
        <w:rPr>
          <w:rFonts w:ascii="Times New Roman" w:hAnsi="Times New Roman" w:cs="Times New Roman"/>
        </w:rPr>
      </w:pPr>
      <w:r w:rsidRPr="00742709">
        <w:rPr>
          <w:rFonts w:ascii="Times New Roman" w:hAnsi="Times New Roman" w:cs="Times New Roman"/>
        </w:rPr>
        <w:t xml:space="preserve">Predsjednica Gradskog vijeća </w:t>
      </w:r>
    </w:p>
    <w:p w14:paraId="6253BF70" w14:textId="116D8DF3" w:rsidR="00742709" w:rsidRPr="003B562B" w:rsidRDefault="00742709" w:rsidP="00742709">
      <w:pPr>
        <w:spacing w:after="0"/>
        <w:jc w:val="right"/>
        <w:rPr>
          <w:rFonts w:ascii="Times New Roman" w:hAnsi="Times New Roman" w:cs="Times New Roman"/>
        </w:rPr>
      </w:pPr>
      <w:r w:rsidRPr="00742709">
        <w:rPr>
          <w:rFonts w:ascii="Times New Roman" w:hAnsi="Times New Roman" w:cs="Times New Roman"/>
        </w:rPr>
        <w:t xml:space="preserve">Gordana </w:t>
      </w:r>
      <w:proofErr w:type="spellStart"/>
      <w:r w:rsidRPr="00742709">
        <w:rPr>
          <w:rFonts w:ascii="Times New Roman" w:hAnsi="Times New Roman" w:cs="Times New Roman"/>
        </w:rPr>
        <w:t>Muhtić</w:t>
      </w:r>
      <w:proofErr w:type="spellEnd"/>
      <w:r w:rsidRPr="00742709">
        <w:rPr>
          <w:rFonts w:ascii="Times New Roman" w:hAnsi="Times New Roman" w:cs="Times New Roman"/>
        </w:rPr>
        <w:t xml:space="preserve">, </w:t>
      </w:r>
      <w:proofErr w:type="spellStart"/>
      <w:r w:rsidRPr="00742709">
        <w:rPr>
          <w:rFonts w:ascii="Times New Roman" w:hAnsi="Times New Roman" w:cs="Times New Roman"/>
        </w:rPr>
        <w:t>dipl.iur</w:t>
      </w:r>
      <w:proofErr w:type="spellEnd"/>
      <w:r w:rsidRPr="00742709">
        <w:rPr>
          <w:rFonts w:ascii="Times New Roman" w:hAnsi="Times New Roman" w:cs="Times New Roman"/>
        </w:rPr>
        <w:t>., v.r.</w:t>
      </w:r>
    </w:p>
    <w:sectPr w:rsidR="00742709" w:rsidRPr="003B562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6A3D"/>
    <w:rsid w:val="00110B48"/>
    <w:rsid w:val="00135CC6"/>
    <w:rsid w:val="00151C0B"/>
    <w:rsid w:val="001C05AA"/>
    <w:rsid w:val="003B562B"/>
    <w:rsid w:val="00403381"/>
    <w:rsid w:val="00456C82"/>
    <w:rsid w:val="00487F6E"/>
    <w:rsid w:val="005E1927"/>
    <w:rsid w:val="005E2445"/>
    <w:rsid w:val="00655C23"/>
    <w:rsid w:val="006652FB"/>
    <w:rsid w:val="006B4C52"/>
    <w:rsid w:val="00742709"/>
    <w:rsid w:val="00A26687"/>
    <w:rsid w:val="00E7276C"/>
    <w:rsid w:val="00F66A3D"/>
    <w:rsid w:val="00FC677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1CF3B"/>
  <w15:chartTrackingRefBased/>
  <w15:docId w15:val="{FCC855DB-0871-458F-AC46-28AC1E52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hr-HR"/>
    </w:rPr>
  </w:style>
  <w:style w:type="paragraph" w:styleId="Naslov1">
    <w:name w:val="heading 1"/>
    <w:basedOn w:val="Normal"/>
    <w:next w:val="Normal"/>
    <w:link w:val="Naslov1Char"/>
    <w:uiPriority w:val="9"/>
    <w:qFormat/>
    <w:rsid w:val="00F66A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F66A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F66A3D"/>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F66A3D"/>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F66A3D"/>
    <w:pPr>
      <w:keepNext/>
      <w:keepLines/>
      <w:spacing w:before="80" w:after="40"/>
      <w:outlineLvl w:val="4"/>
    </w:pPr>
    <w:rPr>
      <w:rFonts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F66A3D"/>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F66A3D"/>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F66A3D"/>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F66A3D"/>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F66A3D"/>
    <w:rPr>
      <w:rFonts w:asciiTheme="majorHAnsi" w:eastAsiaTheme="majorEastAsia" w:hAnsiTheme="majorHAnsi" w:cstheme="majorBidi"/>
      <w:color w:val="0F4761" w:themeColor="accent1" w:themeShade="BF"/>
      <w:sz w:val="40"/>
      <w:szCs w:val="40"/>
    </w:rPr>
  </w:style>
  <w:style w:type="character" w:customStyle="1" w:styleId="Naslov2Char">
    <w:name w:val="Naslov 2 Char"/>
    <w:basedOn w:val="Zadanifontodlomka"/>
    <w:link w:val="Naslov2"/>
    <w:uiPriority w:val="9"/>
    <w:semiHidden/>
    <w:rsid w:val="00F66A3D"/>
    <w:rPr>
      <w:rFonts w:asciiTheme="majorHAnsi" w:eastAsiaTheme="majorEastAsia" w:hAnsiTheme="majorHAnsi" w:cstheme="majorBidi"/>
      <w:color w:val="0F4761" w:themeColor="accent1" w:themeShade="BF"/>
      <w:sz w:val="32"/>
      <w:szCs w:val="32"/>
    </w:rPr>
  </w:style>
  <w:style w:type="character" w:customStyle="1" w:styleId="Naslov3Char">
    <w:name w:val="Naslov 3 Char"/>
    <w:basedOn w:val="Zadanifontodlomka"/>
    <w:link w:val="Naslov3"/>
    <w:uiPriority w:val="9"/>
    <w:semiHidden/>
    <w:rsid w:val="00F66A3D"/>
    <w:rPr>
      <w:rFonts w:eastAsiaTheme="majorEastAsia" w:cstheme="majorBidi"/>
      <w:color w:val="0F4761" w:themeColor="accent1" w:themeShade="BF"/>
      <w:sz w:val="28"/>
      <w:szCs w:val="28"/>
    </w:rPr>
  </w:style>
  <w:style w:type="character" w:customStyle="1" w:styleId="Naslov4Char">
    <w:name w:val="Naslov 4 Char"/>
    <w:basedOn w:val="Zadanifontodlomka"/>
    <w:link w:val="Naslov4"/>
    <w:uiPriority w:val="9"/>
    <w:semiHidden/>
    <w:rsid w:val="00F66A3D"/>
    <w:rPr>
      <w:rFonts w:eastAsiaTheme="majorEastAsia" w:cstheme="majorBidi"/>
      <w:i/>
      <w:iCs/>
      <w:color w:val="0F4761" w:themeColor="accent1" w:themeShade="BF"/>
    </w:rPr>
  </w:style>
  <w:style w:type="character" w:customStyle="1" w:styleId="Naslov5Char">
    <w:name w:val="Naslov 5 Char"/>
    <w:basedOn w:val="Zadanifontodlomka"/>
    <w:link w:val="Naslov5"/>
    <w:uiPriority w:val="9"/>
    <w:semiHidden/>
    <w:rsid w:val="00F66A3D"/>
    <w:rPr>
      <w:rFonts w:eastAsiaTheme="majorEastAsia" w:cstheme="majorBidi"/>
      <w:color w:val="0F4761" w:themeColor="accent1" w:themeShade="BF"/>
    </w:rPr>
  </w:style>
  <w:style w:type="character" w:customStyle="1" w:styleId="Naslov6Char">
    <w:name w:val="Naslov 6 Char"/>
    <w:basedOn w:val="Zadanifontodlomka"/>
    <w:link w:val="Naslov6"/>
    <w:uiPriority w:val="9"/>
    <w:semiHidden/>
    <w:rsid w:val="00F66A3D"/>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F66A3D"/>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F66A3D"/>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F66A3D"/>
    <w:rPr>
      <w:rFonts w:eastAsiaTheme="majorEastAsia" w:cstheme="majorBidi"/>
      <w:color w:val="272727" w:themeColor="text1" w:themeTint="D8"/>
    </w:rPr>
  </w:style>
  <w:style w:type="paragraph" w:styleId="Naslov">
    <w:name w:val="Title"/>
    <w:basedOn w:val="Normal"/>
    <w:next w:val="Normal"/>
    <w:link w:val="NaslovChar"/>
    <w:uiPriority w:val="10"/>
    <w:qFormat/>
    <w:rsid w:val="00F66A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F66A3D"/>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F66A3D"/>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F66A3D"/>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F66A3D"/>
    <w:pPr>
      <w:spacing w:before="160"/>
      <w:jc w:val="center"/>
    </w:pPr>
    <w:rPr>
      <w:i/>
      <w:iCs/>
      <w:color w:val="404040" w:themeColor="text1" w:themeTint="BF"/>
    </w:rPr>
  </w:style>
  <w:style w:type="character" w:customStyle="1" w:styleId="CitatChar">
    <w:name w:val="Citat Char"/>
    <w:basedOn w:val="Zadanifontodlomka"/>
    <w:link w:val="Citat"/>
    <w:uiPriority w:val="29"/>
    <w:rsid w:val="00F66A3D"/>
    <w:rPr>
      <w:i/>
      <w:iCs/>
      <w:color w:val="404040" w:themeColor="text1" w:themeTint="BF"/>
    </w:rPr>
  </w:style>
  <w:style w:type="paragraph" w:styleId="Odlomakpopisa">
    <w:name w:val="List Paragraph"/>
    <w:basedOn w:val="Normal"/>
    <w:uiPriority w:val="34"/>
    <w:qFormat/>
    <w:rsid w:val="00F66A3D"/>
    <w:pPr>
      <w:ind w:left="720"/>
      <w:contextualSpacing/>
    </w:pPr>
  </w:style>
  <w:style w:type="character" w:styleId="Jakoisticanje">
    <w:name w:val="Intense Emphasis"/>
    <w:basedOn w:val="Zadanifontodlomka"/>
    <w:uiPriority w:val="21"/>
    <w:qFormat/>
    <w:rsid w:val="00F66A3D"/>
    <w:rPr>
      <w:i/>
      <w:iCs/>
      <w:color w:val="0F4761" w:themeColor="accent1" w:themeShade="BF"/>
    </w:rPr>
  </w:style>
  <w:style w:type="paragraph" w:styleId="Naglaencitat">
    <w:name w:val="Intense Quote"/>
    <w:basedOn w:val="Normal"/>
    <w:next w:val="Normal"/>
    <w:link w:val="NaglaencitatChar"/>
    <w:uiPriority w:val="30"/>
    <w:qFormat/>
    <w:rsid w:val="00F66A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aglaencitatChar">
    <w:name w:val="Naglašen citat Char"/>
    <w:basedOn w:val="Zadanifontodlomka"/>
    <w:link w:val="Naglaencitat"/>
    <w:uiPriority w:val="30"/>
    <w:rsid w:val="00F66A3D"/>
    <w:rPr>
      <w:i/>
      <w:iCs/>
      <w:color w:val="0F4761" w:themeColor="accent1" w:themeShade="BF"/>
    </w:rPr>
  </w:style>
  <w:style w:type="character" w:styleId="Istaknutareferenca">
    <w:name w:val="Intense Reference"/>
    <w:basedOn w:val="Zadanifontodlomka"/>
    <w:uiPriority w:val="32"/>
    <w:qFormat/>
    <w:rsid w:val="00F66A3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560</Words>
  <Characters>3198</Characters>
  <Application>Microsoft Office Word</Application>
  <DocSecurity>0</DocSecurity>
  <Lines>26</Lines>
  <Paragraphs>7</Paragraphs>
  <ScaleCrop>false</ScaleCrop>
  <Company/>
  <LinksUpToDate>false</LinksUpToDate>
  <CharactersWithSpaces>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Bebek</dc:creator>
  <cp:keywords/>
  <dc:description/>
  <cp:lastModifiedBy>Antonio Bebek</cp:lastModifiedBy>
  <cp:revision>15</cp:revision>
  <dcterms:created xsi:type="dcterms:W3CDTF">2026-07-31T12:07:00Z</dcterms:created>
  <dcterms:modified xsi:type="dcterms:W3CDTF">2026-07-31T12:18:00Z</dcterms:modified>
</cp:coreProperties>
</file>